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5AA52" w14:textId="0B66093D" w:rsidR="00903FBF" w:rsidRPr="00903FBF" w:rsidRDefault="00903FBF" w:rsidP="00903FBF">
      <w:pPr>
        <w:pStyle w:val="Heading1"/>
      </w:pPr>
      <w:bookmarkStart w:id="0" w:name="_Toc80948080"/>
      <w:r>
        <w:t xml:space="preserve">6. </w:t>
      </w:r>
      <w:r w:rsidRPr="00903FBF">
        <w:t>HET ROLLEND MATERIEEL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5590"/>
      </w:tblGrid>
      <w:tr w:rsidR="00903FBF" w:rsidRPr="00903FBF" w14:paraId="755DB682" w14:textId="77777777" w:rsidTr="00977E2E">
        <w:trPr>
          <w:trHeight w:val="805"/>
        </w:trPr>
        <w:tc>
          <w:tcPr>
            <w:tcW w:w="3426" w:type="dxa"/>
            <w:vMerge w:val="restart"/>
            <w:vAlign w:val="center"/>
          </w:tcPr>
          <w:p w14:paraId="3BD3D2F9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092774B3" wp14:editId="49B49ED0">
                  <wp:extent cx="2016718" cy="1295400"/>
                  <wp:effectExtent l="0" t="0" r="3175" b="0"/>
                  <wp:docPr id="67" name="Picture 67" descr="Sharper Angles, Deeper Dives - Railway 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rper Angles, Deeper Dives - Railway 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0" r="4119" b="-10"/>
                          <a:stretch/>
                        </pic:blipFill>
                        <pic:spPr bwMode="auto">
                          <a:xfrm>
                            <a:off x="0" y="0"/>
                            <a:ext cx="2023503" cy="129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4851635D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</w:rPr>
              <w:t xml:space="preserve">Le véhicule (de service) non-détectable </w:t>
            </w:r>
            <w:r w:rsidRPr="00903FBF">
              <w:rPr>
                <w:rFonts w:ascii="Vision" w:hAnsi="Vision"/>
                <w:sz w:val="40"/>
                <w:szCs w:val="40"/>
              </w:rPr>
              <w:t>occupe la voie.</w:t>
            </w:r>
          </w:p>
        </w:tc>
      </w:tr>
      <w:tr w:rsidR="00903FBF" w:rsidRPr="00392507" w14:paraId="66239338" w14:textId="77777777" w:rsidTr="00977E2E">
        <w:trPr>
          <w:trHeight w:val="1409"/>
        </w:trPr>
        <w:tc>
          <w:tcPr>
            <w:tcW w:w="3426" w:type="dxa"/>
            <w:vMerge/>
          </w:tcPr>
          <w:p w14:paraId="272F7D42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5590" w:type="dxa"/>
          </w:tcPr>
          <w:p w14:paraId="63E51355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niet-detecteerbare (dienst)voertuig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 bezet het spoor.</w:t>
            </w:r>
          </w:p>
        </w:tc>
      </w:tr>
      <w:tr w:rsidR="00903FBF" w:rsidRPr="00903FBF" w14:paraId="004C5A64" w14:textId="77777777" w:rsidTr="00977E2E">
        <w:trPr>
          <w:trHeight w:val="1117"/>
        </w:trPr>
        <w:tc>
          <w:tcPr>
            <w:tcW w:w="3426" w:type="dxa"/>
            <w:vMerge w:val="restart"/>
            <w:vAlign w:val="center"/>
          </w:tcPr>
          <w:p w14:paraId="7DD3C865" w14:textId="77777777" w:rsidR="00903FBF" w:rsidRPr="00903FBF" w:rsidRDefault="00903FBF" w:rsidP="00977E2E">
            <w:pPr>
              <w:spacing w:before="60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313D7CB6" wp14:editId="1EE62238">
                  <wp:extent cx="1792605" cy="1188720"/>
                  <wp:effectExtent l="0" t="0" r="0" b="0"/>
                  <wp:docPr id="11036" name="Picture 1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40BBD0F7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L’engin rail-route 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>se trouve sur les rails.</w:t>
            </w:r>
          </w:p>
        </w:tc>
      </w:tr>
      <w:tr w:rsidR="00903FBF" w:rsidRPr="00392507" w14:paraId="684B49EB" w14:textId="77777777" w:rsidTr="00977E2E">
        <w:trPr>
          <w:trHeight w:val="992"/>
        </w:trPr>
        <w:tc>
          <w:tcPr>
            <w:tcW w:w="3426" w:type="dxa"/>
            <w:vMerge/>
          </w:tcPr>
          <w:p w14:paraId="0C346CD2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590" w:type="dxa"/>
          </w:tcPr>
          <w:p w14:paraId="523F7A7F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Het spoor-wegvoertuig 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>staat op de spoorstaven.</w:t>
            </w:r>
          </w:p>
        </w:tc>
      </w:tr>
      <w:tr w:rsidR="00903FBF" w:rsidRPr="00903FBF" w14:paraId="7BE26928" w14:textId="77777777" w:rsidTr="00977E2E">
        <w:trPr>
          <w:trHeight w:val="805"/>
        </w:trPr>
        <w:tc>
          <w:tcPr>
            <w:tcW w:w="3426" w:type="dxa"/>
            <w:vMerge w:val="restart"/>
            <w:vAlign w:val="center"/>
          </w:tcPr>
          <w:p w14:paraId="2B5FAD97" w14:textId="77777777" w:rsidR="00903FBF" w:rsidRPr="00903FBF" w:rsidRDefault="00903FBF" w:rsidP="00977E2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7DBB787C" wp14:editId="1C0A2B74">
                  <wp:extent cx="1951630" cy="1295441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01" cy="1317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10933EF1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</w:rPr>
              <w:t>Le train de travaux</w:t>
            </w:r>
            <w:r w:rsidRPr="00903FBF">
              <w:rPr>
                <w:rFonts w:ascii="Vision" w:hAnsi="Vision"/>
                <w:sz w:val="40"/>
                <w:szCs w:val="40"/>
              </w:rPr>
              <w:t xml:space="preserve"> est arrêté devant le signal mobile rouge.</w:t>
            </w:r>
          </w:p>
        </w:tc>
      </w:tr>
      <w:tr w:rsidR="00903FBF" w:rsidRPr="00392507" w14:paraId="427F37CE" w14:textId="77777777" w:rsidTr="00977E2E">
        <w:trPr>
          <w:trHeight w:val="966"/>
        </w:trPr>
        <w:tc>
          <w:tcPr>
            <w:tcW w:w="3426" w:type="dxa"/>
            <w:vMerge/>
          </w:tcPr>
          <w:p w14:paraId="37E919EB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5590" w:type="dxa"/>
          </w:tcPr>
          <w:p w14:paraId="049425EA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werktrein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 is voor het rode mobiele sein gestopt.</w:t>
            </w:r>
          </w:p>
        </w:tc>
      </w:tr>
      <w:tr w:rsidR="00903FBF" w:rsidRPr="00903FBF" w14:paraId="73ADF15E" w14:textId="77777777" w:rsidTr="00977E2E">
        <w:trPr>
          <w:trHeight w:val="983"/>
        </w:trPr>
        <w:tc>
          <w:tcPr>
            <w:tcW w:w="3426" w:type="dxa"/>
            <w:vMerge w:val="restart"/>
            <w:vAlign w:val="center"/>
          </w:tcPr>
          <w:p w14:paraId="243CE9D9" w14:textId="77777777" w:rsidR="00903FBF" w:rsidRPr="00903FBF" w:rsidRDefault="00903FBF" w:rsidP="00977E2E">
            <w:pPr>
              <w:spacing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4D31C51A" wp14:editId="0963469F">
                  <wp:extent cx="1997050" cy="1329446"/>
                  <wp:effectExtent l="0" t="0" r="3810" b="4445"/>
                  <wp:docPr id="19" name="Afbeelding 19" descr="Hinder tijdens ochtendspits op spoor tussen Landen en Leuven | De Mor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nder tijdens ochtendspits op spoor tussen Landen en Leuven | De Mor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954" cy="135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4FE3DD4F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</w:rPr>
            </w:pPr>
            <w:r w:rsidRPr="00903FBF">
              <w:rPr>
                <w:rFonts w:ascii="Vision" w:hAnsi="Vision"/>
                <w:sz w:val="40"/>
                <w:szCs w:val="40"/>
              </w:rPr>
              <w:t xml:space="preserve">Infrabel utilise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</w:rPr>
              <w:t>la grue rail-route</w:t>
            </w:r>
            <w:r w:rsidRPr="00903FBF">
              <w:rPr>
                <w:rFonts w:ascii="Vision" w:hAnsi="Vision"/>
                <w:sz w:val="40"/>
                <w:szCs w:val="40"/>
              </w:rPr>
              <w:t xml:space="preserve"> pour faire des travaux.</w:t>
            </w:r>
          </w:p>
        </w:tc>
      </w:tr>
      <w:tr w:rsidR="00903FBF" w:rsidRPr="00392507" w14:paraId="40C9A524" w14:textId="77777777" w:rsidTr="00977E2E">
        <w:trPr>
          <w:trHeight w:val="983"/>
        </w:trPr>
        <w:tc>
          <w:tcPr>
            <w:tcW w:w="3426" w:type="dxa"/>
            <w:vMerge/>
          </w:tcPr>
          <w:p w14:paraId="7311A2E6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5590" w:type="dxa"/>
          </w:tcPr>
          <w:p w14:paraId="06A34639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sz w:val="40"/>
                <w:szCs w:val="40"/>
                <w:lang w:val="nl-BE"/>
              </w:rPr>
              <w:t>Infrabel gebruikt d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e spoor-wegkraan 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>om werken uit te voeren.</w:t>
            </w:r>
          </w:p>
        </w:tc>
      </w:tr>
    </w:tbl>
    <w:p w14:paraId="3A6D6148" w14:textId="0C3CD9D7" w:rsidR="00392507" w:rsidRDefault="00392507">
      <w:pPr>
        <w:rPr>
          <w:lang w:val="nl-NL"/>
        </w:rPr>
      </w:pPr>
    </w:p>
    <w:p w14:paraId="157DD56A" w14:textId="77777777" w:rsidR="00392507" w:rsidRDefault="00392507">
      <w:pPr>
        <w:rPr>
          <w:lang w:val="nl-NL"/>
        </w:rPr>
      </w:pPr>
      <w:r>
        <w:rPr>
          <w:lang w:val="nl-NL"/>
        </w:rPr>
        <w:br w:type="page"/>
      </w:r>
    </w:p>
    <w:p w14:paraId="744B6A60" w14:textId="77777777" w:rsidR="00392507" w:rsidRPr="00392507" w:rsidRDefault="00392507">
      <w:pPr>
        <w:rPr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5590"/>
      </w:tblGrid>
      <w:tr w:rsidR="00903FBF" w:rsidRPr="00903FBF" w14:paraId="752FC0D2" w14:textId="77777777" w:rsidTr="00977E2E">
        <w:trPr>
          <w:trHeight w:val="805"/>
        </w:trPr>
        <w:tc>
          <w:tcPr>
            <w:tcW w:w="3426" w:type="dxa"/>
            <w:vMerge w:val="restart"/>
            <w:vAlign w:val="center"/>
          </w:tcPr>
          <w:p w14:paraId="7BF4EFE4" w14:textId="4338B9D2" w:rsidR="00903FBF" w:rsidRPr="00903FBF" w:rsidRDefault="00903FBF" w:rsidP="00977E2E">
            <w:pPr>
              <w:spacing w:before="60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0A8D6ADF" wp14:editId="7D4B11C2">
                  <wp:extent cx="1943009" cy="1455420"/>
                  <wp:effectExtent l="0" t="0" r="635" b="0"/>
                  <wp:docPr id="966" name="Pictur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009" cy="145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5D384056" w14:textId="77777777" w:rsidR="00903FBF" w:rsidRDefault="00903FBF" w:rsidP="00977E2E">
            <w:pPr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L’engin autonome </w:t>
            </w:r>
            <w:r w:rsidR="00F400C9"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dérailable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 se trouve sur les rails.</w:t>
            </w:r>
          </w:p>
          <w:p w14:paraId="7EA403B9" w14:textId="674F0323" w:rsidR="00F400C9" w:rsidRPr="00903FBF" w:rsidRDefault="00F400C9" w:rsidP="00977E2E">
            <w:pPr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</w:p>
        </w:tc>
      </w:tr>
      <w:tr w:rsidR="00903FBF" w:rsidRPr="00392507" w14:paraId="6DC1753C" w14:textId="77777777" w:rsidTr="00977E2E">
        <w:trPr>
          <w:trHeight w:val="1263"/>
        </w:trPr>
        <w:tc>
          <w:tcPr>
            <w:tcW w:w="3426" w:type="dxa"/>
            <w:vMerge/>
          </w:tcPr>
          <w:p w14:paraId="440538CB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590" w:type="dxa"/>
          </w:tcPr>
          <w:p w14:paraId="17608B01" w14:textId="77777777" w:rsidR="00903FBF" w:rsidRPr="00903FBF" w:rsidRDefault="00903FBF" w:rsidP="00977E2E">
            <w:pPr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Het autonome ontspoorbare voertuig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 staat op de spoorstaven.</w:t>
            </w:r>
          </w:p>
        </w:tc>
      </w:tr>
      <w:tr w:rsidR="00903FBF" w:rsidRPr="00903FBF" w14:paraId="378E8C85" w14:textId="77777777" w:rsidTr="00977E2E">
        <w:trPr>
          <w:trHeight w:val="1255"/>
        </w:trPr>
        <w:tc>
          <w:tcPr>
            <w:tcW w:w="3426" w:type="dxa"/>
            <w:vMerge w:val="restart"/>
            <w:vAlign w:val="center"/>
          </w:tcPr>
          <w:p w14:paraId="31BB70C4" w14:textId="076BF381" w:rsidR="00903FBF" w:rsidRPr="00903FBF" w:rsidRDefault="00903FBF" w:rsidP="00977E2E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nl-BE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1C592DA9" wp14:editId="24395B87">
                  <wp:extent cx="1991274" cy="1294224"/>
                  <wp:effectExtent l="0" t="0" r="9525" b="127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46" cy="1310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7EE1CD51" w14:textId="77777777" w:rsidR="00903FBF" w:rsidRPr="00903FBF" w:rsidRDefault="00903FBF" w:rsidP="00977E2E">
            <w:pPr>
              <w:spacing w:before="24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L’homme conduit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le </w:t>
            </w:r>
            <w:proofErr w:type="spellStart"/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lorrie</w:t>
            </w:r>
            <w:proofErr w:type="spellEnd"/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 xml:space="preserve"> motorisé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. </w:t>
            </w:r>
          </w:p>
        </w:tc>
      </w:tr>
      <w:tr w:rsidR="00903FBF" w:rsidRPr="00392507" w14:paraId="35EFB74D" w14:textId="77777777" w:rsidTr="00977E2E">
        <w:trPr>
          <w:trHeight w:val="1129"/>
        </w:trPr>
        <w:tc>
          <w:tcPr>
            <w:tcW w:w="3426" w:type="dxa"/>
            <w:vMerge/>
          </w:tcPr>
          <w:p w14:paraId="72B199F6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590" w:type="dxa"/>
          </w:tcPr>
          <w:p w14:paraId="226C75CB" w14:textId="77777777" w:rsidR="00903FBF" w:rsidRPr="00903FBF" w:rsidRDefault="00903FBF" w:rsidP="00977E2E">
            <w:pPr>
              <w:spacing w:before="24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De man bestuurt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gemotoriseerde lorrie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903FBF" w:rsidRPr="00903FBF" w14:paraId="079029E3" w14:textId="77777777" w:rsidTr="00977E2E">
        <w:trPr>
          <w:trHeight w:val="1092"/>
        </w:trPr>
        <w:tc>
          <w:tcPr>
            <w:tcW w:w="3426" w:type="dxa"/>
            <w:vMerge w:val="restart"/>
            <w:vAlign w:val="center"/>
          </w:tcPr>
          <w:p w14:paraId="6C81D4F3" w14:textId="77777777" w:rsidR="00903FBF" w:rsidRPr="00903FBF" w:rsidRDefault="00903FBF" w:rsidP="00977E2E">
            <w:pPr>
              <w:spacing w:before="12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</w:rPr>
              <w:drawing>
                <wp:inline distT="0" distB="0" distL="0" distR="0" wp14:anchorId="4779072F" wp14:editId="0915784F">
                  <wp:extent cx="1931213" cy="1575665"/>
                  <wp:effectExtent l="0" t="0" r="0" b="5715"/>
                  <wp:docPr id="1" name="Afbeelding 1" descr="INFRABEL - EngineeTech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RABEL - EngineeTech3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2" t="5742" r="10541" b="3463"/>
                          <a:stretch/>
                        </pic:blipFill>
                        <pic:spPr bwMode="auto">
                          <a:xfrm>
                            <a:off x="0" y="0"/>
                            <a:ext cx="1951682" cy="159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4BD3632A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Les techniciens utilisent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une nacelle motorisée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 pour des travaux à la caténaire.</w:t>
            </w:r>
          </w:p>
        </w:tc>
      </w:tr>
      <w:tr w:rsidR="00903FBF" w:rsidRPr="00392507" w14:paraId="4565F566" w14:textId="77777777" w:rsidTr="00977E2E">
        <w:trPr>
          <w:trHeight w:val="993"/>
        </w:trPr>
        <w:tc>
          <w:tcPr>
            <w:tcW w:w="3426" w:type="dxa"/>
            <w:vMerge/>
          </w:tcPr>
          <w:p w14:paraId="40A3A4F5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590" w:type="dxa"/>
          </w:tcPr>
          <w:p w14:paraId="60FC2D62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sz w:val="40"/>
                <w:szCs w:val="40"/>
                <w:lang w:val="nl-BE"/>
              </w:rPr>
              <w:t>De technici gebruiken een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 hoogtewerker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 voor werken aan de bovenleiding.</w:t>
            </w:r>
          </w:p>
        </w:tc>
      </w:tr>
      <w:tr w:rsidR="00903FBF" w:rsidRPr="00903FBF" w14:paraId="2D22FB46" w14:textId="77777777" w:rsidTr="00977E2E">
        <w:trPr>
          <w:trHeight w:val="1125"/>
        </w:trPr>
        <w:tc>
          <w:tcPr>
            <w:tcW w:w="3426" w:type="dxa"/>
            <w:vMerge w:val="restart"/>
            <w:vAlign w:val="center"/>
          </w:tcPr>
          <w:p w14:paraId="65FBE7AF" w14:textId="77777777" w:rsidR="00903FBF" w:rsidRPr="00903FBF" w:rsidRDefault="00903FBF" w:rsidP="00977E2E">
            <w:pPr>
              <w:spacing w:before="120" w:line="360" w:lineRule="auto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6A4851E1" wp14:editId="737A0C10">
                  <wp:extent cx="2019300" cy="1135856"/>
                  <wp:effectExtent l="0" t="0" r="0" b="7620"/>
                  <wp:docPr id="970" name="Picture 970" descr="Tamping Machine - RAI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amping Machine - RAIL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63" cy="114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0BF41053" w14:textId="07C39AF3" w:rsidR="00903FBF" w:rsidRPr="00903FBF" w:rsidRDefault="00903FBF" w:rsidP="00977E2E">
            <w:pPr>
              <w:spacing w:before="100" w:after="10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La bourreuse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 stabilise </w:t>
            </w:r>
            <w:r w:rsidR="00F400C9">
              <w:rPr>
                <w:rFonts w:ascii="Vision" w:hAnsi="Vision"/>
                <w:sz w:val="40"/>
                <w:szCs w:val="40"/>
                <w:lang w:val="fr-FR"/>
              </w:rPr>
              <w:t>la voie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903FBF" w:rsidRPr="00392507" w14:paraId="304CBA6E" w14:textId="77777777" w:rsidTr="00977E2E">
        <w:trPr>
          <w:trHeight w:val="805"/>
        </w:trPr>
        <w:tc>
          <w:tcPr>
            <w:tcW w:w="3426" w:type="dxa"/>
            <w:vMerge/>
          </w:tcPr>
          <w:p w14:paraId="320E6BF8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590" w:type="dxa"/>
          </w:tcPr>
          <w:p w14:paraId="6E50E421" w14:textId="68AA3992" w:rsidR="00903FBF" w:rsidRPr="00903FBF" w:rsidRDefault="00903FBF" w:rsidP="00977E2E">
            <w:pPr>
              <w:spacing w:before="100" w:after="10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 xml:space="preserve">De </w:t>
            </w:r>
            <w:proofErr w:type="spellStart"/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onderstopper</w:t>
            </w:r>
            <w:proofErr w:type="spellEnd"/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 stabiliseert </w:t>
            </w:r>
            <w:r w:rsidR="00F400C9">
              <w:rPr>
                <w:rFonts w:ascii="Vision" w:hAnsi="Vision"/>
                <w:sz w:val="40"/>
                <w:szCs w:val="40"/>
                <w:lang w:val="nl-BE"/>
              </w:rPr>
              <w:t>het spoor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</w:tbl>
    <w:p w14:paraId="6560C077" w14:textId="758752EF" w:rsidR="00392507" w:rsidRDefault="00392507"/>
    <w:p w14:paraId="638591BC" w14:textId="77777777" w:rsidR="00392507" w:rsidRDefault="00392507">
      <w:r>
        <w:br w:type="page"/>
      </w:r>
    </w:p>
    <w:p w14:paraId="4C445BEC" w14:textId="77777777" w:rsidR="00392507" w:rsidRDefault="003925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5590"/>
      </w:tblGrid>
      <w:tr w:rsidR="00903FBF" w:rsidRPr="00903FBF" w14:paraId="3FA60681" w14:textId="77777777" w:rsidTr="00977E2E">
        <w:trPr>
          <w:trHeight w:val="1124"/>
        </w:trPr>
        <w:tc>
          <w:tcPr>
            <w:tcW w:w="3426" w:type="dxa"/>
            <w:vMerge w:val="restart"/>
            <w:vAlign w:val="center"/>
          </w:tcPr>
          <w:p w14:paraId="0A98CBEE" w14:textId="77777777" w:rsidR="00903FBF" w:rsidRPr="00903FBF" w:rsidRDefault="00903FBF" w:rsidP="00F400C9">
            <w:pPr>
              <w:spacing w:before="120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2C2DAE29" wp14:editId="428CF913">
                  <wp:extent cx="1819275" cy="1206633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37" cy="1218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22D42541" w14:textId="5D64F591" w:rsidR="00903FBF" w:rsidRPr="00903FBF" w:rsidRDefault="00903FBF" w:rsidP="00977E2E">
            <w:pPr>
              <w:spacing w:before="100" w:after="10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wagon-grue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="00F400C9">
              <w:rPr>
                <w:rFonts w:ascii="Vision" w:hAnsi="Vision"/>
                <w:sz w:val="40"/>
                <w:szCs w:val="40"/>
                <w:lang w:val="fr-FR"/>
              </w:rPr>
              <w:t>soulève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 le rail.</w:t>
            </w:r>
          </w:p>
        </w:tc>
      </w:tr>
      <w:tr w:rsidR="00903FBF" w:rsidRPr="00392507" w14:paraId="5CE1E098" w14:textId="77777777" w:rsidTr="00977E2E">
        <w:trPr>
          <w:trHeight w:val="805"/>
        </w:trPr>
        <w:tc>
          <w:tcPr>
            <w:tcW w:w="3426" w:type="dxa"/>
            <w:vMerge/>
          </w:tcPr>
          <w:p w14:paraId="5F545F2C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590" w:type="dxa"/>
          </w:tcPr>
          <w:p w14:paraId="42D412CB" w14:textId="77777777" w:rsidR="00903FBF" w:rsidRPr="00903FBF" w:rsidRDefault="00903FBF" w:rsidP="00977E2E">
            <w:pPr>
              <w:spacing w:before="100" w:after="10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kraanwagen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 tilt de spoorstaaf op.</w:t>
            </w:r>
          </w:p>
        </w:tc>
      </w:tr>
      <w:tr w:rsidR="00903FBF" w:rsidRPr="00903FBF" w14:paraId="4CB6B408" w14:textId="77777777" w:rsidTr="00977E2E">
        <w:trPr>
          <w:trHeight w:val="1077"/>
        </w:trPr>
        <w:tc>
          <w:tcPr>
            <w:tcW w:w="3426" w:type="dxa"/>
            <w:vMerge w:val="restart"/>
            <w:vAlign w:val="center"/>
          </w:tcPr>
          <w:p w14:paraId="6CC66109" w14:textId="77777777" w:rsidR="00903FBF" w:rsidRPr="00903FBF" w:rsidRDefault="00903FBF" w:rsidP="00977E2E">
            <w:pPr>
              <w:spacing w:before="60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675EBF66" wp14:editId="38E1A2F7">
                  <wp:extent cx="1909203" cy="1173707"/>
                  <wp:effectExtent l="0" t="0" r="0" b="762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11" cy="1194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11859520" w14:textId="77777777" w:rsidR="00903FBF" w:rsidRPr="00903FBF" w:rsidRDefault="00903FBF" w:rsidP="00977E2E">
            <w:pPr>
              <w:spacing w:before="100" w:after="10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Le conducteur se trouve dans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poste de conduite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903FBF" w:rsidRPr="00392507" w14:paraId="1D8C020C" w14:textId="77777777" w:rsidTr="00977E2E">
        <w:trPr>
          <w:trHeight w:val="805"/>
        </w:trPr>
        <w:tc>
          <w:tcPr>
            <w:tcW w:w="3426" w:type="dxa"/>
            <w:vMerge/>
          </w:tcPr>
          <w:p w14:paraId="182574B8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590" w:type="dxa"/>
          </w:tcPr>
          <w:p w14:paraId="6FFB7A34" w14:textId="77777777" w:rsidR="00903FBF" w:rsidRPr="00903FBF" w:rsidRDefault="00903FBF" w:rsidP="00977E2E">
            <w:pPr>
              <w:spacing w:before="100" w:after="10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De bestuurder bevindt zich in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stuurpost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903FBF" w:rsidRPr="00903FBF" w14:paraId="315C47A7" w14:textId="77777777" w:rsidTr="00977E2E">
        <w:trPr>
          <w:trHeight w:val="1124"/>
        </w:trPr>
        <w:tc>
          <w:tcPr>
            <w:tcW w:w="3426" w:type="dxa"/>
            <w:vMerge w:val="restart"/>
            <w:vAlign w:val="center"/>
          </w:tcPr>
          <w:p w14:paraId="1F37423B" w14:textId="77777777" w:rsidR="00903FBF" w:rsidRPr="00903FBF" w:rsidRDefault="00903FBF" w:rsidP="00977E2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4335C1AF" wp14:editId="00543C42">
                  <wp:extent cx="1869743" cy="1147169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9" cy="115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25F489EE" w14:textId="1475F679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Les </w:t>
            </w:r>
            <w:r w:rsidR="00F400C9">
              <w:rPr>
                <w:rFonts w:ascii="Vision" w:hAnsi="Vision"/>
                <w:sz w:val="40"/>
                <w:szCs w:val="40"/>
                <w:lang w:val="fr-FR"/>
              </w:rPr>
              <w:t>agents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 entendent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le klaxon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903FBF" w:rsidRPr="00392507" w14:paraId="2426EDA5" w14:textId="77777777" w:rsidTr="00977E2E">
        <w:trPr>
          <w:trHeight w:val="805"/>
        </w:trPr>
        <w:tc>
          <w:tcPr>
            <w:tcW w:w="3426" w:type="dxa"/>
            <w:vMerge/>
          </w:tcPr>
          <w:p w14:paraId="3C35A37D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590" w:type="dxa"/>
          </w:tcPr>
          <w:p w14:paraId="70CDD9BC" w14:textId="0B7EC423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De </w:t>
            </w:r>
            <w:r w:rsidR="00F400C9">
              <w:rPr>
                <w:rFonts w:ascii="Vision" w:hAnsi="Vision"/>
                <w:sz w:val="40"/>
                <w:szCs w:val="40"/>
                <w:lang w:val="nl-BE"/>
              </w:rPr>
              <w:t>bedienden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 horen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de claxon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  <w:tr w:rsidR="00903FBF" w:rsidRPr="00903FBF" w14:paraId="332A1126" w14:textId="77777777" w:rsidTr="00977E2E">
        <w:trPr>
          <w:trHeight w:val="1139"/>
        </w:trPr>
        <w:tc>
          <w:tcPr>
            <w:tcW w:w="3426" w:type="dxa"/>
            <w:vMerge w:val="restart"/>
            <w:vAlign w:val="center"/>
          </w:tcPr>
          <w:p w14:paraId="04779F99" w14:textId="77777777" w:rsidR="00903FBF" w:rsidRPr="00903FBF" w:rsidRDefault="00903FBF" w:rsidP="00977E2E">
            <w:pPr>
              <w:spacing w:before="60" w:line="360" w:lineRule="auto"/>
              <w:jc w:val="center"/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</w:pPr>
            <w:r w:rsidRPr="00903FBF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inline distT="0" distB="0" distL="0" distR="0" wp14:anchorId="3A984FBF" wp14:editId="00382CD5">
                  <wp:extent cx="1256030" cy="1499870"/>
                  <wp:effectExtent l="0" t="0" r="1270" b="508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7C325D16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fr-FR"/>
              </w:rPr>
            </w:pPr>
            <w:r w:rsidRPr="00903FBF">
              <w:rPr>
                <w:rFonts w:ascii="Vision" w:hAnsi="Vision"/>
                <w:sz w:val="40"/>
                <w:szCs w:val="40"/>
                <w:lang w:val="fr-FR"/>
              </w:rPr>
              <w:t>Le VND est équipé d’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un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 xml:space="preserve">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fr-FR"/>
              </w:rPr>
              <w:t>gyrophare</w:t>
            </w:r>
            <w:r w:rsidRPr="00903FBF">
              <w:rPr>
                <w:rFonts w:ascii="Vision" w:hAnsi="Vision"/>
                <w:sz w:val="40"/>
                <w:szCs w:val="40"/>
                <w:lang w:val="fr-FR"/>
              </w:rPr>
              <w:t>.</w:t>
            </w:r>
          </w:p>
        </w:tc>
      </w:tr>
      <w:tr w:rsidR="00903FBF" w:rsidRPr="00392507" w14:paraId="42F23485" w14:textId="77777777" w:rsidTr="00977E2E">
        <w:trPr>
          <w:trHeight w:val="805"/>
        </w:trPr>
        <w:tc>
          <w:tcPr>
            <w:tcW w:w="3426" w:type="dxa"/>
            <w:vMerge/>
          </w:tcPr>
          <w:p w14:paraId="6FE0B7E4" w14:textId="77777777" w:rsidR="00903FBF" w:rsidRPr="00903FBF" w:rsidRDefault="00903FBF" w:rsidP="00977E2E">
            <w:pPr>
              <w:spacing w:line="360" w:lineRule="auto"/>
              <w:rPr>
                <w:rFonts w:ascii="Vision" w:hAnsi="Vision"/>
                <w:noProof/>
                <w:sz w:val="40"/>
                <w:szCs w:val="40"/>
                <w:lang w:val="fr-FR" w:eastAsia="en-GB"/>
              </w:rPr>
            </w:pPr>
          </w:p>
        </w:tc>
        <w:tc>
          <w:tcPr>
            <w:tcW w:w="5590" w:type="dxa"/>
          </w:tcPr>
          <w:p w14:paraId="1AFBA4E9" w14:textId="77777777" w:rsidR="00903FBF" w:rsidRPr="00903FBF" w:rsidRDefault="00903FBF" w:rsidP="00977E2E">
            <w:pPr>
              <w:spacing w:before="120" w:after="120"/>
              <w:jc w:val="center"/>
              <w:rPr>
                <w:rFonts w:ascii="Vision" w:hAnsi="Vision"/>
                <w:sz w:val="40"/>
                <w:szCs w:val="40"/>
                <w:lang w:val="nl-BE"/>
              </w:rPr>
            </w:pPr>
            <w:r w:rsidRPr="00903FBF">
              <w:rPr>
                <w:rFonts w:ascii="Vision" w:hAnsi="Vision"/>
                <w:sz w:val="40"/>
                <w:szCs w:val="40"/>
                <w:lang w:val="nl-BE"/>
              </w:rPr>
              <w:t xml:space="preserve">Het NDV is uitgerust met </w:t>
            </w:r>
            <w:r w:rsidRPr="00903FBF">
              <w:rPr>
                <w:rFonts w:ascii="Vision" w:hAnsi="Vision"/>
                <w:b/>
                <w:bCs/>
                <w:sz w:val="40"/>
                <w:szCs w:val="40"/>
                <w:lang w:val="nl-BE"/>
              </w:rPr>
              <w:t>een zwaailicht</w:t>
            </w:r>
            <w:r w:rsidRPr="00903FBF">
              <w:rPr>
                <w:rFonts w:ascii="Vision" w:hAnsi="Vision"/>
                <w:sz w:val="40"/>
                <w:szCs w:val="40"/>
                <w:lang w:val="nl-BE"/>
              </w:rPr>
              <w:t>.</w:t>
            </w:r>
          </w:p>
        </w:tc>
      </w:tr>
    </w:tbl>
    <w:p w14:paraId="60D59CCB" w14:textId="77777777" w:rsidR="00903FBF" w:rsidRPr="00903FBF" w:rsidRDefault="00903FBF" w:rsidP="00903FBF">
      <w:pPr>
        <w:rPr>
          <w:rFonts w:ascii="Vision" w:eastAsia="Times New Roman" w:hAnsi="Vision"/>
          <w:b/>
          <w:bCs/>
          <w:color w:val="1F497D"/>
          <w:kern w:val="32"/>
          <w:sz w:val="40"/>
          <w:szCs w:val="40"/>
          <w:lang w:val="nl-BE"/>
        </w:rPr>
      </w:pPr>
    </w:p>
    <w:p w14:paraId="7DED06B6" w14:textId="77777777" w:rsidR="00903FBF" w:rsidRPr="00903FBF" w:rsidRDefault="00903FBF" w:rsidP="00903FBF">
      <w:pPr>
        <w:rPr>
          <w:rFonts w:ascii="Vision" w:hAnsi="Vision"/>
          <w:sz w:val="40"/>
          <w:szCs w:val="40"/>
          <w:lang w:val="nl-BE"/>
        </w:rPr>
      </w:pPr>
    </w:p>
    <w:p w14:paraId="13CFEDB5" w14:textId="5434F206" w:rsidR="005A3745" w:rsidRPr="00903FBF" w:rsidRDefault="005A3745" w:rsidP="00903FBF">
      <w:pPr>
        <w:rPr>
          <w:sz w:val="40"/>
          <w:szCs w:val="40"/>
          <w:lang w:val="nl-BE"/>
        </w:rPr>
      </w:pPr>
    </w:p>
    <w:sectPr w:rsidR="005A3745" w:rsidRPr="00903FBF" w:rsidSect="00903F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CDB50" w14:textId="77777777" w:rsidR="0068746A" w:rsidRDefault="0068746A" w:rsidP="00793B17">
      <w:r>
        <w:separator/>
      </w:r>
    </w:p>
  </w:endnote>
  <w:endnote w:type="continuationSeparator" w:id="0">
    <w:p w14:paraId="1A6F831B" w14:textId="77777777" w:rsidR="0068746A" w:rsidRDefault="0068746A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18C40B" w14:textId="77777777" w:rsidR="0068746A" w:rsidRDefault="0068746A" w:rsidP="00793B17">
      <w:r>
        <w:separator/>
      </w:r>
    </w:p>
  </w:footnote>
  <w:footnote w:type="continuationSeparator" w:id="0">
    <w:p w14:paraId="0F5CF6D5" w14:textId="77777777" w:rsidR="0068746A" w:rsidRDefault="0068746A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34AC067F" w:rsidR="00401222" w:rsidRPr="00903FBF" w:rsidRDefault="00903FBF" w:rsidP="00401222">
    <w:pPr>
      <w:pStyle w:val="Header"/>
      <w:rPr>
        <w:rFonts w:ascii="Vision" w:hAnsi="Vision"/>
        <w:lang w:val="nl-BE"/>
      </w:rPr>
    </w:pPr>
    <w:proofErr w:type="spellStart"/>
    <w:r w:rsidRPr="00903FBF">
      <w:rPr>
        <w:rFonts w:ascii="Vision" w:hAnsi="Vision"/>
        <w:lang w:val="nl-BE"/>
      </w:rPr>
      <w:t>Phrases</w:t>
    </w:r>
    <w:proofErr w:type="spellEnd"/>
    <w:r w:rsidRPr="00903FBF">
      <w:rPr>
        <w:rFonts w:ascii="Vision" w:hAnsi="Vision"/>
        <w:lang w:val="nl-BE"/>
      </w:rPr>
      <w:t xml:space="preserve"> en </w:t>
    </w:r>
    <w:proofErr w:type="spellStart"/>
    <w:r w:rsidRPr="00903FBF">
      <w:rPr>
        <w:rFonts w:ascii="Vision" w:hAnsi="Vision"/>
        <w:lang w:val="nl-BE"/>
      </w:rPr>
      <w:t>français</w:t>
    </w:r>
    <w:proofErr w:type="spellEnd"/>
    <w:r w:rsidRPr="00903FBF">
      <w:rPr>
        <w:rFonts w:ascii="Vision" w:hAnsi="Vision"/>
        <w:lang w:val="nl-BE"/>
      </w:rPr>
      <w:t xml:space="preserve"> – zinnen in het Nede</w:t>
    </w:r>
    <w:r>
      <w:rPr>
        <w:rFonts w:ascii="Vision" w:hAnsi="Vision"/>
        <w:lang w:val="nl-BE"/>
      </w:rPr>
      <w:t>rlands OTW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401222" w:rsidRPr="00903FBF">
      <w:rPr>
        <w:rFonts w:ascii="Vision" w:hAnsi="Vision"/>
        <w:lang w:val="nl-BE"/>
      </w:rPr>
      <w:t xml:space="preserve">       </w:t>
    </w:r>
  </w:p>
  <w:p w14:paraId="16FC92BC" w14:textId="77777777" w:rsidR="00401222" w:rsidRPr="00903FBF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2507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8746A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3FB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1EC3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4748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00C9"/>
    <w:rsid w:val="00F41C25"/>
    <w:rsid w:val="00F44BE3"/>
    <w:rsid w:val="00F44D78"/>
    <w:rsid w:val="00F46E20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903FBF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rFonts w:ascii="Vision" w:hAnsi="Vision"/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FBF"/>
    <w:rPr>
      <w:rFonts w:ascii="Vision" w:hAnsi="Vision"/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ascii="Vision" w:eastAsiaTheme="minorHAnsi" w:hAnsi="Vision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1066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2022-05-06T12:54:00Z</dcterms:created>
  <dcterms:modified xsi:type="dcterms:W3CDTF">2022-05-06T12:54:00Z</dcterms:modified>
</cp:coreProperties>
</file>